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4B19EC5C" w:rsidR="00205954" w:rsidRPr="000369AD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B31D86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</w:t>
      </w:r>
      <w:r w:rsidR="000369AD">
        <w:rPr>
          <w:rFonts w:ascii="Bookman Old Style" w:hAnsi="Bookman Old Style"/>
          <w:b/>
          <w:sz w:val="24"/>
          <w:lang w:val="pl-PL"/>
        </w:rPr>
        <w:t>21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6837464B" w:rsidR="00E75E84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B31D86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0369AD">
        <w:rPr>
          <w:rFonts w:ascii="Bookman Old Style" w:hAnsi="Bookman Old Style"/>
          <w:b/>
          <w:szCs w:val="20"/>
        </w:rPr>
        <w:t xml:space="preserve">21 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2330AA84" w14:textId="77777777" w:rsidR="008124B7" w:rsidRPr="00E430AE" w:rsidRDefault="008124B7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0F24379A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pomiędzy:</w:t>
      </w:r>
    </w:p>
    <w:p w14:paraId="7B75C424" w14:textId="77777777" w:rsidR="00E71589" w:rsidRPr="008124B7" w:rsidRDefault="00E71589" w:rsidP="00E7158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8124B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8124B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8124B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6FF297EE" w14:textId="77777777" w:rsidR="00E71589" w:rsidRPr="008124B7" w:rsidRDefault="00E71589" w:rsidP="00E7158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reprezentowaną przez </w:t>
      </w:r>
      <w:r w:rsidRPr="008124B7">
        <w:rPr>
          <w:rFonts w:ascii="Bookman Old Style" w:hAnsi="Bookman Old Style"/>
          <w:b/>
          <w:sz w:val="20"/>
          <w:szCs w:val="20"/>
        </w:rPr>
        <w:t>Mirosława Wójciaka</w:t>
      </w:r>
      <w:r w:rsidRPr="008124B7">
        <w:rPr>
          <w:rFonts w:ascii="Bookman Old Style" w:hAnsi="Bookman Old Style"/>
          <w:sz w:val="20"/>
          <w:szCs w:val="20"/>
        </w:rPr>
        <w:t xml:space="preserve"> – </w:t>
      </w:r>
      <w:r w:rsidRPr="008124B7">
        <w:rPr>
          <w:rFonts w:ascii="Bookman Old Style" w:hAnsi="Bookman Old Style"/>
          <w:b/>
          <w:sz w:val="20"/>
          <w:szCs w:val="20"/>
        </w:rPr>
        <w:t>Prezesa Zarządu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48BB733B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zwaną w treści umowy „</w:t>
      </w:r>
      <w:r w:rsidRPr="008124B7">
        <w:rPr>
          <w:rFonts w:ascii="Bookman Old Style" w:hAnsi="Bookman Old Style"/>
          <w:b/>
          <w:sz w:val="20"/>
          <w:szCs w:val="20"/>
        </w:rPr>
        <w:t>Udzielającym Zamówienia”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</w:t>
      </w:r>
    </w:p>
    <w:p w14:paraId="76EE201D" w14:textId="77777777" w:rsidR="00E71589" w:rsidRPr="008124B7" w:rsidRDefault="00E71589" w:rsidP="00E7158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8124B7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posługującym się NIP: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8124B7">
        <w:rPr>
          <w:rFonts w:ascii="Bookman Old Style" w:hAnsi="Bookman Old Style"/>
          <w:sz w:val="20"/>
          <w:szCs w:val="20"/>
        </w:rPr>
        <w:t xml:space="preserve">oraz REGON: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8124B7">
        <w:rPr>
          <w:rFonts w:ascii="Bookman Old Style" w:hAnsi="Bookman Old Style"/>
          <w:sz w:val="20"/>
          <w:szCs w:val="20"/>
        </w:rPr>
        <w:t xml:space="preserve">, </w:t>
      </w:r>
    </w:p>
    <w:p w14:paraId="2852FFEF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zwanym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D0A5A0E" w14:textId="77777777" w:rsidR="008124B7" w:rsidRPr="008124B7" w:rsidRDefault="008124B7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71D54227" w:rsidR="007F52DA" w:rsidRPr="008124B7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124B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283C48">
        <w:rPr>
          <w:rFonts w:ascii="Bookman Old Style" w:eastAsia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283C48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124B7">
        <w:rPr>
          <w:rFonts w:ascii="Bookman Old Style" w:eastAsia="Bookman Old Style" w:hAnsi="Bookman Old Style"/>
          <w:sz w:val="20"/>
          <w:szCs w:val="20"/>
        </w:rPr>
        <w:t>Kierownika Oddziału</w:t>
      </w:r>
      <w:r w:rsidRPr="008124B7">
        <w:rPr>
          <w:rFonts w:ascii="Bookman Old Style" w:eastAsia="Bookman Old Style" w:hAnsi="Bookman Old Style"/>
          <w:sz w:val="20"/>
          <w:szCs w:val="20"/>
        </w:rPr>
        <w:t>, zawarto umowę o następującej treści</w:t>
      </w:r>
      <w:r w:rsidR="007F52DA" w:rsidRPr="008124B7">
        <w:rPr>
          <w:rFonts w:ascii="Bookman Old Style" w:eastAsia="Bookman Old Style" w:hAnsi="Bookman Old Style"/>
          <w:sz w:val="20"/>
          <w:szCs w:val="20"/>
        </w:rPr>
        <w:t>:</w:t>
      </w:r>
    </w:p>
    <w:p w14:paraId="312D853B" w14:textId="77777777" w:rsidR="008124B7" w:rsidRDefault="008124B7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124B7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1.</w:t>
      </w:r>
    </w:p>
    <w:p w14:paraId="2CE9FA06" w14:textId="1E5BDF43" w:rsidR="00D0680B" w:rsidRPr="008124B7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Udzielający </w:t>
      </w:r>
      <w:r w:rsidR="00597E52" w:rsidRPr="008124B7">
        <w:rPr>
          <w:rFonts w:ascii="Bookman Old Style" w:hAnsi="Bookman Old Style"/>
        </w:rPr>
        <w:t>Z</w:t>
      </w:r>
      <w:r w:rsidRPr="008124B7">
        <w:rPr>
          <w:rFonts w:ascii="Bookman Old Style" w:hAnsi="Bookman Old Style"/>
        </w:rPr>
        <w:t xml:space="preserve">amówienia zleca a Przyjmujący </w:t>
      </w:r>
      <w:r w:rsidR="00597E52" w:rsidRPr="008124B7">
        <w:rPr>
          <w:rFonts w:ascii="Bookman Old Style" w:hAnsi="Bookman Old Style"/>
        </w:rPr>
        <w:t>Z</w:t>
      </w:r>
      <w:r w:rsidR="00261C90" w:rsidRPr="008124B7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8124B7">
        <w:rPr>
          <w:rFonts w:ascii="Bookman Old Style" w:eastAsia="Bookman Old Style" w:hAnsi="Bookman Old Style"/>
        </w:rPr>
        <w:t xml:space="preserve">polegających na pełnieniu </w:t>
      </w:r>
      <w:r w:rsidR="00261C90" w:rsidRPr="008124B7">
        <w:rPr>
          <w:rFonts w:ascii="Bookman Old Style" w:hAnsi="Bookman Old Style"/>
          <w:color w:val="000000"/>
          <w:kern w:val="144"/>
        </w:rPr>
        <w:t>obowiązków</w:t>
      </w:r>
      <w:r w:rsidR="009D7803" w:rsidRPr="008124B7">
        <w:rPr>
          <w:rFonts w:ascii="Bookman Old Style" w:hAnsi="Bookman Old Style"/>
          <w:color w:val="000000"/>
          <w:kern w:val="144"/>
        </w:rPr>
        <w:t xml:space="preserve"> </w:t>
      </w:r>
      <w:r w:rsidR="008124B7" w:rsidRPr="008124B7">
        <w:rPr>
          <w:rFonts w:ascii="Bookman Old Style" w:hAnsi="Bookman Old Style"/>
          <w:b/>
          <w:color w:val="000000"/>
          <w:kern w:val="144"/>
        </w:rPr>
        <w:t>Kierownika Oddziału ……………………………………………………</w:t>
      </w:r>
      <w:r w:rsidR="00D0680B" w:rsidRPr="008124B7">
        <w:rPr>
          <w:rFonts w:ascii="Bookman Old Style" w:hAnsi="Bookman Old Style"/>
          <w:b/>
          <w:color w:val="000000"/>
          <w:kern w:val="144"/>
        </w:rPr>
        <w:t>.</w:t>
      </w:r>
    </w:p>
    <w:p w14:paraId="2BEC8D0A" w14:textId="0FC01C46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Kierownik Oddziału odpowiada za sprawną i ciągłą pracę Oddziału.</w:t>
      </w:r>
    </w:p>
    <w:p w14:paraId="2CEB8A9B" w14:textId="63724DCA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Obowiązki lekarza Poradni </w:t>
      </w:r>
      <w:r w:rsidR="005A3BF0">
        <w:rPr>
          <w:rFonts w:ascii="Bookman Old Style" w:hAnsi="Bookman Old Style"/>
        </w:rPr>
        <w:t xml:space="preserve">……………… </w:t>
      </w:r>
      <w:r w:rsidRPr="008124B7">
        <w:rPr>
          <w:rFonts w:ascii="Bookman Old Style" w:hAnsi="Bookman Old Style"/>
        </w:rPr>
        <w:t>muszą być pełnione zgodnie z harmonogramem pracy Poradni, zgłoszonym do NFZ*.</w:t>
      </w:r>
    </w:p>
    <w:p w14:paraId="63312B35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8124B7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</w:rPr>
      </w:pPr>
    </w:p>
    <w:p w14:paraId="1A1957F9" w14:textId="12D4EB9D" w:rsidR="00D0680B" w:rsidRPr="008124B7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</w:rPr>
      </w:pPr>
      <w:r w:rsidRPr="008124B7">
        <w:rPr>
          <w:rFonts w:ascii="Bookman Old Style" w:hAnsi="Bookman Old Style"/>
          <w:i/>
          <w:color w:val="000000"/>
          <w:kern w:val="144"/>
        </w:rPr>
        <w:t>*-niepotrzebne skreślić</w:t>
      </w:r>
    </w:p>
    <w:p w14:paraId="3A5D007A" w14:textId="77777777" w:rsidR="008124B7" w:rsidRDefault="008124B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8124B7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1)</w:t>
      </w:r>
      <w:r w:rsidRPr="008124B7">
        <w:rPr>
          <w:rFonts w:ascii="Bookman Old Style" w:hAnsi="Bookman Old Style"/>
          <w:sz w:val="20"/>
          <w:szCs w:val="20"/>
        </w:rPr>
        <w:tab/>
        <w:t>Szc</w:t>
      </w:r>
      <w:r w:rsidR="00905DF3" w:rsidRPr="008124B7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2)</w:t>
      </w:r>
      <w:r w:rsidRPr="008124B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8124B7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5062959E" w:rsidR="00261C90" w:rsidRPr="008124B7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8124B7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124B7">
        <w:rPr>
          <w:rFonts w:ascii="Bookman Old Style" w:hAnsi="Bookman Old Style"/>
          <w:sz w:val="20"/>
          <w:szCs w:val="20"/>
        </w:rPr>
        <w:t>A</w:t>
      </w:r>
      <w:r w:rsidR="00261C90" w:rsidRPr="008124B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124B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124B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124B7">
        <w:rPr>
          <w:rFonts w:ascii="Bookman Old Style" w:hAnsi="Bookman Old Style"/>
          <w:sz w:val="20"/>
          <w:szCs w:val="20"/>
        </w:rPr>
        <w:t>oraz wewnętrzn</w:t>
      </w:r>
      <w:r w:rsidR="00737E43" w:rsidRPr="008124B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124B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124B7">
        <w:rPr>
          <w:rFonts w:ascii="Bookman Old Style" w:hAnsi="Bookman Old Style"/>
          <w:sz w:val="20"/>
          <w:szCs w:val="20"/>
        </w:rPr>
        <w:t>ddział</w:t>
      </w:r>
      <w:r w:rsidR="00D75A28" w:rsidRPr="008124B7">
        <w:rPr>
          <w:rFonts w:ascii="Bookman Old Style" w:hAnsi="Bookman Old Style"/>
          <w:sz w:val="20"/>
          <w:szCs w:val="20"/>
        </w:rPr>
        <w:t xml:space="preserve">ów, 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124B7">
        <w:rPr>
          <w:rFonts w:ascii="Bookman Old Style" w:hAnsi="Bookman Old Style"/>
          <w:sz w:val="20"/>
          <w:szCs w:val="20"/>
        </w:rPr>
        <w:t>a w szczególności</w:t>
      </w:r>
      <w:r w:rsidR="00803170" w:rsidRPr="008124B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124B7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124B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F44F0F" w:rsidRPr="008124B7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124B7">
        <w:rPr>
          <w:rFonts w:ascii="Bookman Old Style" w:hAnsi="Bookman Old Style"/>
          <w:sz w:val="20"/>
          <w:szCs w:val="20"/>
        </w:rPr>
        <w:t xml:space="preserve"> i Ministra Zdrowia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8124B7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zlecani</w:t>
      </w:r>
      <w:r w:rsidR="004620C1" w:rsidRPr="008124B7">
        <w:rPr>
          <w:rFonts w:ascii="Bookman Old Style" w:hAnsi="Bookman Old Style"/>
          <w:sz w:val="20"/>
          <w:szCs w:val="20"/>
        </w:rPr>
        <w:t>a</w:t>
      </w:r>
      <w:r w:rsidR="001B6E12" w:rsidRPr="008124B7">
        <w:rPr>
          <w:rFonts w:ascii="Bookman Old Style" w:hAnsi="Bookman Old Style"/>
          <w:sz w:val="20"/>
          <w:szCs w:val="20"/>
        </w:rPr>
        <w:t xml:space="preserve"> badań diagnostycznych i </w:t>
      </w:r>
      <w:r w:rsidRPr="008124B7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B74541" w:rsidRPr="008124B7">
        <w:rPr>
          <w:rFonts w:ascii="Bookman Old Style" w:hAnsi="Bookman Old Style"/>
          <w:sz w:val="20"/>
          <w:szCs w:val="20"/>
        </w:rPr>
        <w:t>,</w:t>
      </w:r>
      <w:r w:rsidR="0088305E" w:rsidRPr="008124B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124B7">
        <w:rPr>
          <w:rFonts w:ascii="Bookman Old Style" w:hAnsi="Bookman Old Style"/>
          <w:sz w:val="20"/>
          <w:szCs w:val="20"/>
        </w:rPr>
        <w:t xml:space="preserve"> </w:t>
      </w:r>
      <w:r w:rsidR="00E03CD7" w:rsidRPr="008124B7">
        <w:rPr>
          <w:rFonts w:ascii="Bookman Old Style" w:hAnsi="Bookman Old Style"/>
          <w:sz w:val="20"/>
          <w:szCs w:val="20"/>
        </w:rPr>
        <w:t>t</w:t>
      </w:r>
      <w:r w:rsidR="0088305E" w:rsidRPr="008124B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zasad </w:t>
      </w:r>
      <w:r w:rsidRPr="008124B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posiadania</w:t>
      </w:r>
      <w:r w:rsidR="00A21188" w:rsidRPr="008124B7">
        <w:rPr>
          <w:rFonts w:ascii="Bookman Old Style" w:hAnsi="Bookman Old Style"/>
          <w:sz w:val="20"/>
          <w:szCs w:val="20"/>
        </w:rPr>
        <w:t xml:space="preserve"> </w:t>
      </w:r>
      <w:r w:rsidR="007A4645" w:rsidRPr="008124B7">
        <w:rPr>
          <w:rFonts w:ascii="Bookman Old Style" w:hAnsi="Bookman Old Style"/>
          <w:sz w:val="20"/>
          <w:szCs w:val="20"/>
        </w:rPr>
        <w:t xml:space="preserve">aktualnych uprawnień </w:t>
      </w:r>
      <w:r w:rsidRPr="008124B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8124B7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8124B7">
        <w:rPr>
          <w:rFonts w:ascii="Bookman Old Style" w:hAnsi="Bookman Old Style"/>
          <w:sz w:val="20"/>
          <w:szCs w:val="20"/>
        </w:rPr>
        <w:t xml:space="preserve">naradach, </w:t>
      </w:r>
      <w:r w:rsidRPr="008124B7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8124B7">
        <w:rPr>
          <w:rFonts w:ascii="Bookman Old Style" w:hAnsi="Bookman Old Style"/>
          <w:sz w:val="20"/>
          <w:szCs w:val="20"/>
        </w:rPr>
        <w:t>i</w:t>
      </w:r>
      <w:r w:rsidRPr="008124B7">
        <w:rPr>
          <w:rFonts w:ascii="Bookman Old Style" w:hAnsi="Bookman Old Style"/>
          <w:sz w:val="20"/>
          <w:szCs w:val="20"/>
        </w:rPr>
        <w:t>, akredytacji</w:t>
      </w:r>
      <w:r w:rsidR="007B2C3C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i systemu zarządzania jakością organizowanych przez U</w:t>
      </w:r>
      <w:r w:rsidR="002B5A4A" w:rsidRPr="008124B7">
        <w:rPr>
          <w:rFonts w:ascii="Bookman Old Style" w:hAnsi="Bookman Old Style"/>
          <w:sz w:val="20"/>
          <w:szCs w:val="20"/>
        </w:rPr>
        <w:t>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8124B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0816D549" w:rsidR="003C7BD9" w:rsidRPr="008124B7" w:rsidRDefault="00E71589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8124B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124B7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.</w:t>
      </w:r>
    </w:p>
    <w:p w14:paraId="0586B301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3F85CF37" w14:textId="43442758" w:rsidR="00E71589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124B7">
        <w:rPr>
          <w:rFonts w:ascii="Bookman Old Style" w:hAnsi="Bookman Old Style"/>
          <w:b/>
          <w:sz w:val="20"/>
          <w:szCs w:val="20"/>
        </w:rPr>
        <w:t>nieodpłatnej</w:t>
      </w:r>
      <w:r w:rsidRPr="008124B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2</w:t>
      </w:r>
      <w:r w:rsidR="000869F5">
        <w:rPr>
          <w:rFonts w:ascii="Bookman Old Style" w:hAnsi="Bookman Old Style"/>
          <w:b/>
          <w:sz w:val="20"/>
          <w:szCs w:val="20"/>
        </w:rPr>
        <w:t>6</w:t>
      </w:r>
      <w:r w:rsidRPr="008124B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8124B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124B7">
        <w:rPr>
          <w:rFonts w:ascii="Bookman Old Style" w:hAnsi="Bookman Old Style"/>
          <w:sz w:val="20"/>
          <w:szCs w:val="20"/>
        </w:rPr>
        <w:t xml:space="preserve"> umowy, w terminie uzgodnionym</w:t>
      </w:r>
      <w:r w:rsidR="00A67602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z Udzielającym zamówienia,</w:t>
      </w:r>
      <w:r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4CE4EF8" w:rsidR="00261C90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124B7">
        <w:rPr>
          <w:rFonts w:ascii="Bookman Old Style" w:hAnsi="Bookman Old Style"/>
          <w:b/>
          <w:sz w:val="20"/>
          <w:szCs w:val="20"/>
        </w:rPr>
        <w:t>odpłatnej</w:t>
      </w:r>
      <w:r w:rsidRPr="008124B7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dwóch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b/>
          <w:sz w:val="20"/>
          <w:szCs w:val="20"/>
        </w:rPr>
        <w:t>dni</w:t>
      </w:r>
      <w:r w:rsidR="000869F5">
        <w:rPr>
          <w:rFonts w:ascii="Bookman Old Style" w:hAnsi="Bookman Old Style"/>
          <w:b/>
          <w:sz w:val="20"/>
          <w:szCs w:val="20"/>
        </w:rPr>
        <w:t xml:space="preserve"> roboczych</w:t>
      </w:r>
      <w:r w:rsidRPr="008124B7">
        <w:rPr>
          <w:rFonts w:ascii="Bookman Old Style" w:hAnsi="Bookman Old Style"/>
          <w:sz w:val="20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>
        <w:rPr>
          <w:rFonts w:ascii="Bookman Old Style" w:hAnsi="Bookman Old Style"/>
          <w:sz w:val="20"/>
          <w:szCs w:val="20"/>
        </w:rPr>
        <w:t xml:space="preserve">rzecz Udzielającego Zamówienia, </w:t>
      </w:r>
      <w:r w:rsidRPr="008124B7">
        <w:rPr>
          <w:rFonts w:ascii="Bookman Old Style" w:hAnsi="Bookman Old Style"/>
          <w:sz w:val="20"/>
          <w:szCs w:val="20"/>
        </w:rPr>
        <w:t>w terminie uzgodnionym z Udzielającym Zamówienia, po jego akceptacji oraz uzyskaniu zgody</w:t>
      </w:r>
      <w:r w:rsidR="002978A5" w:rsidRPr="008124B7">
        <w:rPr>
          <w:rFonts w:ascii="Bookman Old Style" w:hAnsi="Bookman Old Style"/>
          <w:b/>
          <w:sz w:val="20"/>
          <w:szCs w:val="20"/>
        </w:rPr>
        <w:t>.</w:t>
      </w:r>
    </w:p>
    <w:p w14:paraId="7C4F7219" w14:textId="4D0F58B7" w:rsidR="008124B7" w:rsidRPr="00A67602" w:rsidRDefault="00264D69" w:rsidP="00A6760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8124B7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8124B7">
        <w:rPr>
          <w:rFonts w:ascii="Bookman Old Style" w:hAnsi="Bookman Old Style"/>
          <w:sz w:val="20"/>
          <w:szCs w:val="20"/>
        </w:rPr>
        <w:t>e</w:t>
      </w:r>
      <w:r w:rsidR="009B6CE7" w:rsidRPr="008124B7">
        <w:rPr>
          <w:rFonts w:ascii="Bookman Old Style" w:hAnsi="Bookman Old Style"/>
          <w:sz w:val="20"/>
          <w:szCs w:val="20"/>
        </w:rPr>
        <w:t xml:space="preserve">j niż </w:t>
      </w:r>
      <w:r w:rsidR="009B6CE7" w:rsidRPr="008124B7">
        <w:rPr>
          <w:rFonts w:ascii="Bookman Old Style" w:hAnsi="Bookman Old Style"/>
          <w:b/>
          <w:sz w:val="20"/>
          <w:szCs w:val="20"/>
        </w:rPr>
        <w:t>30 dni przed</w:t>
      </w:r>
      <w:r w:rsidR="009B6CE7" w:rsidRPr="008124B7">
        <w:rPr>
          <w:rFonts w:ascii="Bookman Old Style" w:hAnsi="Bookman Old Style"/>
          <w:sz w:val="20"/>
          <w:szCs w:val="20"/>
        </w:rPr>
        <w:t xml:space="preserve"> pierwszym dniem planowanej przerwy w wykonywaniu jego obowiązków</w:t>
      </w:r>
      <w:r w:rsidR="00AB4CFF" w:rsidRPr="008124B7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0586B304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124B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70A23FAC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83C48">
        <w:rPr>
          <w:rFonts w:ascii="Bookman Old Style" w:hAnsi="Bookman Old Style" w:cs="Arial Narrow"/>
          <w:sz w:val="20"/>
          <w:szCs w:val="20"/>
        </w:rPr>
        <w:t xml:space="preserve">20 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283C48">
        <w:rPr>
          <w:rFonts w:ascii="Bookman Old Style" w:hAnsi="Bookman Old Style" w:cs="Arial Narrow"/>
          <w:sz w:val="20"/>
          <w:szCs w:val="20"/>
        </w:rPr>
        <w:t xml:space="preserve">295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 w:rsidR="00A67602">
        <w:rPr>
          <w:rFonts w:ascii="Bookman Old Style" w:hAnsi="Bookman Old Style" w:cs="Arial Narrow"/>
          <w:sz w:val="20"/>
          <w:szCs w:val="20"/>
        </w:rPr>
        <w:t>29 kwietnia 2019</w:t>
      </w:r>
      <w:r w:rsidRPr="008124B7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 w:rsidR="00A67602"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>866</w:t>
      </w:r>
      <w:r w:rsidRPr="008124B7">
        <w:rPr>
          <w:rFonts w:ascii="Bookman Old Style" w:hAnsi="Bookman Old Style" w:cs="Arial Narrow"/>
          <w:sz w:val="20"/>
          <w:szCs w:val="20"/>
        </w:rPr>
        <w:t>);</w:t>
      </w:r>
    </w:p>
    <w:p w14:paraId="06EFA339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Pr="008124B7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4.</w:t>
      </w:r>
    </w:p>
    <w:p w14:paraId="0586B30F" w14:textId="02185C8E" w:rsidR="00261C90" w:rsidRPr="008124B7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</w:t>
      </w:r>
      <w:r w:rsidRPr="008124B7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</w:t>
      </w:r>
      <w:r w:rsidRPr="008124B7">
        <w:rPr>
          <w:rFonts w:ascii="Bookman Old Style" w:hAnsi="Bookman Old Style"/>
          <w:sz w:val="20"/>
          <w:szCs w:val="20"/>
        </w:rPr>
        <w:t xml:space="preserve">z dnia </w:t>
      </w:r>
      <w:r w:rsidR="00283C48">
        <w:rPr>
          <w:rFonts w:ascii="Bookman Old Style" w:hAnsi="Bookman Old Style"/>
          <w:sz w:val="20"/>
          <w:szCs w:val="20"/>
        </w:rPr>
        <w:t xml:space="preserve">6 kwietnia </w:t>
      </w:r>
      <w:r w:rsidR="00977176" w:rsidRPr="008124B7">
        <w:rPr>
          <w:rFonts w:ascii="Bookman Old Style" w:hAnsi="Bookman Old Style"/>
          <w:sz w:val="20"/>
          <w:szCs w:val="20"/>
        </w:rPr>
        <w:t>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124B7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124B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124B7">
        <w:rPr>
          <w:rFonts w:ascii="Bookman Old Style" w:hAnsi="Bookman Old Style"/>
          <w:sz w:val="20"/>
          <w:szCs w:val="20"/>
        </w:rPr>
        <w:t xml:space="preserve"> (</w:t>
      </w:r>
      <w:r w:rsidR="00977176" w:rsidRPr="008124B7">
        <w:rPr>
          <w:rFonts w:ascii="Bookman Old Style" w:hAnsi="Bookman Old Style"/>
          <w:sz w:val="20"/>
          <w:szCs w:val="20"/>
        </w:rPr>
        <w:t xml:space="preserve">Dz. U. z </w:t>
      </w:r>
      <w:r w:rsidR="00283C48">
        <w:rPr>
          <w:rFonts w:ascii="Bookman Old Style" w:hAnsi="Bookman Old Style"/>
          <w:sz w:val="20"/>
          <w:szCs w:val="20"/>
        </w:rPr>
        <w:t>2020 r</w:t>
      </w:r>
      <w:r w:rsidR="00710C38" w:rsidRPr="008124B7">
        <w:rPr>
          <w:rFonts w:ascii="Bookman Old Style" w:hAnsi="Bookman Old Style"/>
          <w:sz w:val="20"/>
          <w:szCs w:val="20"/>
        </w:rPr>
        <w:t xml:space="preserve">., poz. </w:t>
      </w:r>
      <w:r w:rsidR="00283C48">
        <w:rPr>
          <w:rFonts w:ascii="Bookman Old Style" w:hAnsi="Bookman Old Style"/>
          <w:sz w:val="20"/>
          <w:szCs w:val="20"/>
        </w:rPr>
        <w:t>666</w:t>
      </w:r>
      <w:r w:rsidRPr="008124B7">
        <w:rPr>
          <w:rFonts w:ascii="Bookman Old Style" w:hAnsi="Bookman Old Style"/>
          <w:sz w:val="20"/>
          <w:szCs w:val="20"/>
        </w:rPr>
        <w:t>)</w:t>
      </w:r>
      <w:r w:rsidR="00977176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16F46A21" w:rsidR="00BB0A16" w:rsidRPr="008124B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261C90" w:rsidRPr="008124B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w związku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Pr="008124B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 w:rsidRPr="008124B7">
        <w:rPr>
          <w:rFonts w:ascii="Bookman Old Style" w:hAnsi="Bookman Old Style"/>
          <w:sz w:val="20"/>
          <w:szCs w:val="20"/>
        </w:rPr>
        <w:t>rym mowa w ust. 2, Przyjmujący z</w:t>
      </w:r>
      <w:r w:rsidRPr="008124B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 w:rsidRPr="008124B7">
        <w:rPr>
          <w:rFonts w:ascii="Bookman Old Style" w:hAnsi="Bookman Old Style"/>
          <w:sz w:val="20"/>
          <w:szCs w:val="20"/>
        </w:rPr>
        <w:t>olnej należności Przyjmującego za</w:t>
      </w:r>
      <w:r w:rsidRPr="008124B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 xml:space="preserve">a </w:t>
      </w:r>
      <w:r w:rsidRPr="008124B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276B162B" w14:textId="77777777" w:rsidR="00861816" w:rsidRPr="008124B7" w:rsidRDefault="00861816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124B7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39982405" w:rsidR="007F52DA" w:rsidRPr="008124B7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124B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124B7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</w:t>
      </w:r>
      <w:r w:rsidRPr="008124B7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 w:rsidRPr="008124B7">
        <w:rPr>
          <w:rFonts w:ascii="Bookman Old Style" w:hAnsi="Bookman Old Style" w:cs="Times New Roman"/>
          <w:sz w:val="20"/>
          <w:szCs w:val="20"/>
        </w:rPr>
        <w:t xml:space="preserve">, </w:t>
      </w:r>
      <w:r w:rsidRPr="008124B7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z</w:t>
      </w:r>
      <w:r w:rsidRPr="008124B7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W czasie pełnienia czynności wynikających z umowy </w:t>
      </w:r>
      <w:r w:rsidRPr="008124B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bCs/>
          <w:sz w:val="20"/>
          <w:szCs w:val="20"/>
        </w:rPr>
        <w:t>Z</w:t>
      </w:r>
      <w:r w:rsidRPr="008124B7">
        <w:rPr>
          <w:rFonts w:ascii="Bookman Old Style" w:hAnsi="Bookman Old Style"/>
          <w:bCs/>
          <w:sz w:val="20"/>
          <w:szCs w:val="20"/>
        </w:rPr>
        <w:t>amówienie</w:t>
      </w:r>
      <w:r w:rsidRPr="008124B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124B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124B7">
        <w:rPr>
          <w:rFonts w:ascii="Bookman Old Style" w:hAnsi="Bookman Old Style"/>
          <w:sz w:val="20"/>
          <w:szCs w:val="20"/>
        </w:rPr>
        <w:t>Z</w:t>
      </w:r>
      <w:r w:rsidR="007B56F2" w:rsidRPr="008124B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124B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bCs/>
          <w:sz w:val="20"/>
          <w:szCs w:val="20"/>
        </w:rPr>
        <w:t>Przyjmujący zamówienie</w:t>
      </w:r>
      <w:r w:rsidRPr="008124B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8124B7">
        <w:rPr>
          <w:rFonts w:ascii="Bookman Old Style" w:hAnsi="Bookman Old Style"/>
          <w:sz w:val="20"/>
          <w:szCs w:val="20"/>
        </w:rPr>
        <w:t>podmiotach leczniczych.</w:t>
      </w:r>
    </w:p>
    <w:p w14:paraId="08C6931D" w14:textId="77777777" w:rsidR="00D726CF" w:rsidRDefault="00D726CF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124B7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8124B7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8124B7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1CAA97DB" w:rsidR="007B30AF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124B7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B30CCF" w:rsidRPr="008124B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124B7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124B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124B7">
        <w:rPr>
          <w:rFonts w:ascii="Bookman Old Style" w:hAnsi="Bookman Old Style"/>
          <w:sz w:val="20"/>
          <w:szCs w:val="20"/>
        </w:rPr>
        <w:t xml:space="preserve">jest pobierana na rzecz </w:t>
      </w:r>
      <w:r w:rsidRPr="008124B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7.</w:t>
      </w:r>
    </w:p>
    <w:p w14:paraId="0586B324" w14:textId="57905D56" w:rsidR="00261C90" w:rsidRPr="008124B7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124B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124B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="00B7370C" w:rsidRPr="008124B7">
        <w:rPr>
          <w:rFonts w:ascii="Bookman Old Style" w:hAnsi="Bookman Old Style"/>
          <w:sz w:val="20"/>
          <w:szCs w:val="20"/>
        </w:rPr>
        <w:t>amówieni</w:t>
      </w:r>
      <w:r w:rsidR="002B5A4A" w:rsidRPr="008124B7">
        <w:rPr>
          <w:rFonts w:ascii="Bookman Old Style" w:hAnsi="Bookman Old Style"/>
          <w:sz w:val="20"/>
          <w:szCs w:val="20"/>
        </w:rPr>
        <w:t>a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124B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124B7">
        <w:rPr>
          <w:rFonts w:ascii="Bookman Old Style" w:hAnsi="Bookman Old Style"/>
          <w:sz w:val="20"/>
          <w:szCs w:val="20"/>
        </w:rPr>
        <w:t>Udzielającego Zamówienia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A44942A" w:rsidR="00261C90" w:rsidRPr="008124B7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</w:t>
      </w:r>
      <w:r w:rsidR="00A67602">
        <w:rPr>
          <w:rFonts w:ascii="Bookman Old Style" w:hAnsi="Bookman Old Style"/>
          <w:sz w:val="20"/>
          <w:szCs w:val="20"/>
        </w:rPr>
        <w:t>odków publicznych (Dz. U. z 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 poz. </w:t>
      </w:r>
      <w:r w:rsidR="00283C48">
        <w:rPr>
          <w:rFonts w:ascii="Bookman Old Style" w:hAnsi="Bookman Old Style"/>
          <w:sz w:val="20"/>
          <w:szCs w:val="20"/>
        </w:rPr>
        <w:t xml:space="preserve">1398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</w:t>
      </w:r>
      <w:r w:rsidR="00977176" w:rsidRPr="008124B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124B7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124B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124B7">
        <w:rPr>
          <w:rFonts w:ascii="Bookman Old Style" w:hAnsi="Bookman Old Style"/>
          <w:sz w:val="20"/>
          <w:szCs w:val="20"/>
        </w:rPr>
        <w:t xml:space="preserve">ich </w:t>
      </w:r>
      <w:r w:rsidR="00DA7ED3" w:rsidRPr="008124B7">
        <w:rPr>
          <w:rFonts w:ascii="Bookman Old Style" w:hAnsi="Bookman Old Style"/>
          <w:sz w:val="20"/>
          <w:szCs w:val="20"/>
        </w:rPr>
        <w:t>realizacji, chyba, ż</w:t>
      </w:r>
      <w:r w:rsidRPr="008124B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124B7">
        <w:rPr>
          <w:rFonts w:ascii="Bookman Old Style" w:hAnsi="Bookman Old Style"/>
          <w:sz w:val="20"/>
          <w:szCs w:val="20"/>
        </w:rPr>
        <w:t>Udzielającego Zamówienia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124B7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9B184C" w:rsidRPr="008124B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54810C7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8B8936F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8.</w:t>
      </w:r>
    </w:p>
    <w:p w14:paraId="0586B32D" w14:textId="4146D48A" w:rsidR="00E36A3D" w:rsidRPr="008124B7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8124B7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8124B7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8124B7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8124B7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8124B7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8124B7">
        <w:rPr>
          <w:rFonts w:ascii="Bookman Old Style" w:hAnsi="Bookman Old Style" w:cs="Arial Narrow"/>
          <w:sz w:val="20"/>
          <w:szCs w:val="20"/>
        </w:rPr>
        <w:t>00/100)</w:t>
      </w:r>
      <w:r w:rsidR="00413EB6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za </w:t>
      </w:r>
      <w:r w:rsidR="008124B7" w:rsidRPr="008124B7">
        <w:rPr>
          <w:rFonts w:ascii="Bookman Old Style" w:hAnsi="Bookman Old Style" w:cs="Arial Narrow"/>
          <w:b/>
          <w:sz w:val="20"/>
          <w:szCs w:val="20"/>
        </w:rPr>
        <w:t xml:space="preserve">jeden miesiąc </w:t>
      </w:r>
      <w:r w:rsidR="008124B7" w:rsidRPr="008124B7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C3E030F" w14:textId="77777777" w:rsidR="008124B7" w:rsidRPr="008124B7" w:rsidRDefault="008124B7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8124B7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8124B7">
        <w:rPr>
          <w:rFonts w:ascii="Bookman Old Style" w:hAnsi="Bookman Old Style"/>
          <w:b/>
          <w:sz w:val="20"/>
          <w:szCs w:val="20"/>
        </w:rPr>
        <w:t>1/22</w:t>
      </w:r>
      <w:r w:rsidRPr="008124B7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1A4778D3" w14:textId="52084AF6" w:rsidR="003E1BC9" w:rsidRPr="008124B7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124B7">
        <w:rPr>
          <w:rFonts w:ascii="Bookman Old Style" w:hAnsi="Bookman Old Style" w:cs="Arial Narrow"/>
          <w:sz w:val="20"/>
          <w:szCs w:val="20"/>
        </w:rPr>
        <w:t>Zapłata wy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3E1BC9" w:rsidRPr="008124B7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8124B7">
        <w:rPr>
          <w:rFonts w:ascii="Bookman Old Style" w:hAnsi="Bookman Old Style"/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124B7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124B7">
        <w:rPr>
          <w:rFonts w:ascii="Bookman Old Style" w:hAnsi="Bookman Old Style"/>
          <w:sz w:val="20"/>
          <w:szCs w:val="20"/>
        </w:rPr>
        <w:t xml:space="preserve">uznania </w:t>
      </w:r>
      <w:r w:rsidRPr="008124B7">
        <w:rPr>
          <w:rFonts w:ascii="Bookman Old Style" w:hAnsi="Bookman Old Style"/>
          <w:sz w:val="20"/>
          <w:szCs w:val="20"/>
        </w:rPr>
        <w:t>ra</w:t>
      </w:r>
      <w:r w:rsidR="00FD0188" w:rsidRPr="008124B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124B7">
        <w:rPr>
          <w:rFonts w:ascii="Bookman Old Style" w:hAnsi="Bookman Old Style"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FF093B" w:rsidRPr="008124B7">
        <w:rPr>
          <w:rFonts w:ascii="Bookman Old Style" w:hAnsi="Bookman Old Style"/>
          <w:sz w:val="20"/>
          <w:szCs w:val="20"/>
        </w:rPr>
        <w:t>e</w:t>
      </w:r>
      <w:r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59AAC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9.</w:t>
      </w:r>
    </w:p>
    <w:p w14:paraId="0586B333" w14:textId="5FABE614" w:rsidR="005340C5" w:rsidRPr="000369AD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0369AD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0369AD">
        <w:rPr>
          <w:rFonts w:ascii="Bookman Old Style" w:hAnsi="Bookman Old Style"/>
          <w:b/>
          <w:sz w:val="20"/>
          <w:szCs w:val="20"/>
        </w:rPr>
        <w:t>1</w:t>
      </w:r>
      <w:r w:rsidR="00DA7ED3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FA5EE2" w:rsidRPr="000369AD">
        <w:rPr>
          <w:rFonts w:ascii="Bookman Old Style" w:hAnsi="Bookman Old Style"/>
          <w:b/>
          <w:sz w:val="20"/>
          <w:szCs w:val="20"/>
        </w:rPr>
        <w:t>lipca</w:t>
      </w:r>
      <w:r w:rsidR="00403F1C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0369AD">
        <w:rPr>
          <w:rFonts w:ascii="Bookman Old Style" w:hAnsi="Bookman Old Style"/>
          <w:b/>
          <w:sz w:val="20"/>
          <w:szCs w:val="20"/>
        </w:rPr>
        <w:t>20</w:t>
      </w:r>
      <w:r w:rsidR="00283C48" w:rsidRPr="000369AD">
        <w:rPr>
          <w:rFonts w:ascii="Bookman Old Style" w:hAnsi="Bookman Old Style"/>
          <w:b/>
          <w:sz w:val="20"/>
          <w:szCs w:val="20"/>
        </w:rPr>
        <w:t xml:space="preserve">21 </w:t>
      </w:r>
      <w:r w:rsidR="00EC1407" w:rsidRPr="000369AD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0369AD">
        <w:rPr>
          <w:rFonts w:ascii="Bookman Old Style" w:hAnsi="Bookman Old Style"/>
          <w:sz w:val="20"/>
          <w:szCs w:val="20"/>
        </w:rPr>
        <w:t>do dnia</w:t>
      </w:r>
      <w:r w:rsidR="00EC1407" w:rsidRPr="000369AD">
        <w:rPr>
          <w:rFonts w:ascii="Bookman Old Style" w:hAnsi="Bookman Old Style"/>
          <w:sz w:val="20"/>
          <w:szCs w:val="20"/>
        </w:rPr>
        <w:t xml:space="preserve"> </w:t>
      </w:r>
      <w:r w:rsidR="000369AD" w:rsidRPr="000369AD">
        <w:rPr>
          <w:rFonts w:ascii="Bookman Old Style" w:hAnsi="Bookman Old Style"/>
          <w:b/>
          <w:sz w:val="20"/>
          <w:szCs w:val="20"/>
        </w:rPr>
        <w:t xml:space="preserve">30 czerwca </w:t>
      </w:r>
      <w:r w:rsidR="00FA5EE2" w:rsidRPr="000369AD">
        <w:rPr>
          <w:rFonts w:ascii="Bookman Old Style" w:hAnsi="Bookman Old Style"/>
          <w:b/>
          <w:sz w:val="20"/>
          <w:szCs w:val="20"/>
        </w:rPr>
        <w:t>20</w:t>
      </w:r>
      <w:r w:rsidR="000369AD" w:rsidRPr="000369AD">
        <w:rPr>
          <w:rFonts w:ascii="Bookman Old Style" w:hAnsi="Bookman Old Style"/>
          <w:b/>
          <w:sz w:val="20"/>
          <w:szCs w:val="20"/>
        </w:rPr>
        <w:t>23 r</w:t>
      </w:r>
      <w:r w:rsidR="005340C5" w:rsidRPr="000369AD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6BFCEDCD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ud</w:t>
      </w:r>
      <w:r w:rsidR="00DD76A9" w:rsidRPr="008124B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124B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124B7">
        <w:rPr>
          <w:rFonts w:ascii="Bookman Old Style" w:hAnsi="Bookman Old Style"/>
          <w:sz w:val="20"/>
          <w:szCs w:val="20"/>
        </w:rPr>
        <w:t>albo</w:t>
      </w:r>
      <w:r w:rsidR="002B5A4A" w:rsidRPr="008124B7">
        <w:rPr>
          <w:rFonts w:ascii="Bookman Old Style" w:hAnsi="Bookman Old Style"/>
          <w:sz w:val="20"/>
          <w:szCs w:val="20"/>
        </w:rPr>
        <w:t xml:space="preserve"> utraty finansowania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8124B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8124B7">
        <w:rPr>
          <w:rFonts w:ascii="Bookman Old Style" w:hAnsi="Bookman Old Style"/>
          <w:sz w:val="20"/>
          <w:szCs w:val="20"/>
        </w:rPr>
        <w:t>trzy</w:t>
      </w:r>
      <w:r w:rsidRPr="008124B7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8124B7">
        <w:rPr>
          <w:rFonts w:ascii="Bookman Old Style" w:hAnsi="Bookman Old Style"/>
          <w:sz w:val="20"/>
          <w:szCs w:val="20"/>
        </w:rPr>
        <w:t>.</w:t>
      </w:r>
    </w:p>
    <w:p w14:paraId="0586B338" w14:textId="613BC190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4C7DA753" w:rsidR="00261C90" w:rsidRPr="008124B7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Udzielający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124B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8124B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nie powiadomi pisemnie Udzielającego Zamówienia </w:t>
      </w:r>
      <w:r w:rsidR="00EA589A" w:rsidRPr="008124B7">
        <w:rPr>
          <w:rFonts w:ascii="Bookman Old Style" w:hAnsi="Bookman Old Style"/>
          <w:sz w:val="20"/>
          <w:szCs w:val="20"/>
        </w:rPr>
        <w:t xml:space="preserve">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o </w:t>
      </w:r>
      <w:r w:rsidR="00EA589A" w:rsidRPr="008124B7">
        <w:rPr>
          <w:rFonts w:ascii="Bookman Old Style" w:hAnsi="Bookman Old Style"/>
          <w:sz w:val="20"/>
          <w:szCs w:val="20"/>
        </w:rPr>
        <w:t xml:space="preserve">nieprzewidzianej wcześniej </w:t>
      </w:r>
      <w:r w:rsidRPr="008124B7"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8124B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</w:t>
      </w:r>
      <w:r w:rsidR="00642D78" w:rsidRPr="008124B7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8124B7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8124B7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8124B7">
        <w:rPr>
          <w:rFonts w:ascii="Bookman Old Style" w:hAnsi="Bookman Old Style"/>
          <w:sz w:val="20"/>
          <w:szCs w:val="20"/>
        </w:rPr>
        <w:t>zawarcia umowy ubezpieczeni</w:t>
      </w:r>
      <w:r w:rsidR="00BB0A16" w:rsidRPr="008124B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124B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124B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124B7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124B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124B7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dwukrotnie stwierdzi, że złożone przez pacjentów Udzielającego Zamówienia skargi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są </w:t>
      </w:r>
      <w:r w:rsidR="00BB0A16" w:rsidRPr="008124B7">
        <w:rPr>
          <w:rFonts w:ascii="Bookman Old Style" w:hAnsi="Bookman Old Style"/>
          <w:sz w:val="20"/>
          <w:szCs w:val="20"/>
        </w:rPr>
        <w:t>zasadn</w:t>
      </w:r>
      <w:r w:rsidRPr="008124B7">
        <w:rPr>
          <w:rFonts w:ascii="Bookman Old Style" w:hAnsi="Bookman Old Style"/>
          <w:sz w:val="20"/>
          <w:szCs w:val="20"/>
        </w:rPr>
        <w:t>e</w:t>
      </w:r>
      <w:r w:rsidR="00BB0A16" w:rsidRPr="008124B7">
        <w:rPr>
          <w:rFonts w:ascii="Bookman Old Style" w:hAnsi="Bookman Old Style"/>
          <w:sz w:val="20"/>
          <w:szCs w:val="20"/>
        </w:rPr>
        <w:t>.</w:t>
      </w:r>
    </w:p>
    <w:p w14:paraId="0586B340" w14:textId="77777777" w:rsidR="00261C90" w:rsidRPr="008124B7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642D78" w:rsidRPr="008124B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124B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FA2D6C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124B7">
        <w:rPr>
          <w:rFonts w:ascii="Bookman Old Style" w:hAnsi="Bookman Old Style"/>
          <w:sz w:val="20"/>
          <w:szCs w:val="20"/>
        </w:rPr>
        <w:t xml:space="preserve">czas, </w:t>
      </w:r>
      <w:r w:rsidRPr="008124B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124B7">
        <w:rPr>
          <w:rFonts w:ascii="Bookman Old Style" w:hAnsi="Bookman Old Style"/>
          <w:sz w:val="20"/>
          <w:szCs w:val="20"/>
        </w:rPr>
        <w:t xml:space="preserve">udzielanych </w:t>
      </w:r>
      <w:r w:rsidRPr="008124B7">
        <w:rPr>
          <w:rFonts w:ascii="Bookman Old Style" w:hAnsi="Bookman Old Style"/>
          <w:sz w:val="20"/>
          <w:szCs w:val="20"/>
        </w:rPr>
        <w:t>świad</w:t>
      </w:r>
      <w:r w:rsidR="00E509EF" w:rsidRPr="008124B7">
        <w:rPr>
          <w:rFonts w:ascii="Bookman Old Style" w:hAnsi="Bookman Old Style"/>
          <w:sz w:val="20"/>
          <w:szCs w:val="20"/>
        </w:rPr>
        <w:t>czeń zdrowotnych</w:t>
      </w:r>
      <w:r w:rsidRPr="008124B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767426" w:rsidRPr="008124B7">
        <w:rPr>
          <w:rFonts w:ascii="Bookman Old Style" w:hAnsi="Bookman Old Style"/>
          <w:sz w:val="20"/>
          <w:szCs w:val="20"/>
        </w:rPr>
        <w:t>amówienie</w:t>
      </w:r>
      <w:r w:rsidR="00450173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27AD75DB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 w:rsidRPr="008124B7">
        <w:rPr>
          <w:rFonts w:ascii="Bookman Old Style" w:hAnsi="Bookman Old Style"/>
          <w:sz w:val="20"/>
          <w:szCs w:val="20"/>
        </w:rPr>
        <w:t>wysokości 5</w:t>
      </w:r>
      <w:r w:rsidR="00363337" w:rsidRPr="008124B7">
        <w:rPr>
          <w:rFonts w:ascii="Bookman Old Style" w:hAnsi="Bookman Old Style"/>
          <w:sz w:val="20"/>
          <w:szCs w:val="20"/>
        </w:rPr>
        <w:t>.000,00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 tysięcy złotych 00/100)</w:t>
      </w:r>
      <w:r w:rsidR="00363337" w:rsidRPr="008124B7">
        <w:rPr>
          <w:rFonts w:ascii="Bookman Old Style" w:hAnsi="Bookman Old Style"/>
          <w:sz w:val="20"/>
          <w:szCs w:val="20"/>
        </w:rPr>
        <w:t xml:space="preserve"> w przypadku </w:t>
      </w:r>
      <w:r w:rsidRPr="008124B7">
        <w:rPr>
          <w:rFonts w:ascii="Bookman Old Style" w:hAnsi="Bookman Old Style"/>
          <w:sz w:val="20"/>
          <w:szCs w:val="20"/>
        </w:rPr>
        <w:t>rozwiązani</w:t>
      </w:r>
      <w:r w:rsidR="00363337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="003D5A99" w:rsidRPr="008124B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124B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</w:t>
      </w:r>
      <w:r w:rsidR="00F63592" w:rsidRPr="008124B7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124B7">
        <w:rPr>
          <w:rFonts w:ascii="Bookman Old Style" w:hAnsi="Bookman Old Style"/>
          <w:sz w:val="20"/>
          <w:szCs w:val="20"/>
        </w:rPr>
        <w:t xml:space="preserve">umowy </w:t>
      </w:r>
      <w:r w:rsidRPr="008124B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F63592" w:rsidRPr="008124B7">
        <w:rPr>
          <w:rFonts w:ascii="Bookman Old Style" w:hAnsi="Bookman Old Style"/>
          <w:sz w:val="20"/>
          <w:szCs w:val="20"/>
        </w:rPr>
        <w:t>amówienia,</w:t>
      </w:r>
    </w:p>
    <w:p w14:paraId="0586B34C" w14:textId="0B88F838" w:rsidR="00710C38" w:rsidRPr="008124B7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124B7">
        <w:rPr>
          <w:rFonts w:ascii="Bookman Old Style" w:hAnsi="Bookman Old Style"/>
          <w:sz w:val="20"/>
          <w:szCs w:val="20"/>
        </w:rPr>
        <w:t>50</w:t>
      </w:r>
      <w:r w:rsidRPr="008124B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124B7">
        <w:rPr>
          <w:rFonts w:ascii="Bookman Old Style" w:hAnsi="Bookman Old Style"/>
          <w:sz w:val="20"/>
          <w:szCs w:val="20"/>
        </w:rPr>
        <w:t xml:space="preserve">pięćdziesiąt </w:t>
      </w:r>
      <w:r w:rsidRPr="008124B7">
        <w:rPr>
          <w:rFonts w:ascii="Bookman Old Style" w:hAnsi="Bookman Old Style"/>
          <w:sz w:val="20"/>
          <w:szCs w:val="20"/>
        </w:rPr>
        <w:t>złotych 00/100)   za każdy dzień zwłoki w dostarczeniu aktualnego zaświadczenia lekarskiego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o zdolności do pracy 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8124B7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pięćset złotych 00/100)</w:t>
      </w:r>
      <w:r w:rsidRPr="008124B7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8124B7">
        <w:rPr>
          <w:rFonts w:ascii="Bookman Old Style" w:hAnsi="Bookman Old Style"/>
          <w:sz w:val="20"/>
          <w:szCs w:val="20"/>
        </w:rPr>
        <w:t>u u</w:t>
      </w:r>
      <w:r w:rsidR="00024C15" w:rsidRPr="008124B7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</w:t>
      </w:r>
      <w:r w:rsidRPr="008124B7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124B7">
        <w:rPr>
          <w:rFonts w:ascii="Bookman Old Style" w:hAnsi="Bookman Old Style"/>
          <w:sz w:val="20"/>
          <w:szCs w:val="20"/>
        </w:rPr>
        <w:t>ści Przyjmującego 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448F226F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0A72063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124B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124B7">
        <w:rPr>
          <w:rFonts w:ascii="Bookman Old Style" w:hAnsi="Bookman Old Style" w:cs="ArialMT"/>
          <w:sz w:val="20"/>
          <w:szCs w:val="20"/>
        </w:rPr>
        <w:t>U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926544" w:rsidRPr="008124B7">
        <w:rPr>
          <w:rFonts w:ascii="Bookman Old Style" w:hAnsi="Bookman Old Style" w:cs="ArialMT"/>
          <w:sz w:val="20"/>
          <w:szCs w:val="20"/>
        </w:rPr>
        <w:t>amówienie</w:t>
      </w:r>
      <w:r w:rsidR="00710C38" w:rsidRPr="008124B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124B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124B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124B7">
        <w:rPr>
          <w:rFonts w:ascii="Bookman Old Style" w:hAnsi="Bookman Old Style" w:cs="ArialMT"/>
          <w:sz w:val="20"/>
          <w:szCs w:val="20"/>
        </w:rPr>
        <w:t>,</w:t>
      </w:r>
      <w:r w:rsidRPr="008124B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124B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E509EF" w:rsidRPr="008124B7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8124B7">
        <w:rPr>
          <w:rFonts w:ascii="Bookman Old Style" w:hAnsi="Bookman Old Style" w:cs="ArialMT"/>
          <w:sz w:val="20"/>
          <w:szCs w:val="20"/>
        </w:rPr>
        <w:t xml:space="preserve"> </w:t>
      </w:r>
    </w:p>
    <w:p w14:paraId="4228C7E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015415C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>
        <w:rPr>
          <w:rFonts w:ascii="Bookman Old Style" w:hAnsi="Bookman Old Style"/>
          <w:sz w:val="20"/>
          <w:szCs w:val="20"/>
        </w:rPr>
        <w:t>lności leczniczej (Dz. U. z 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r., poz. </w:t>
      </w:r>
      <w:r w:rsidR="00283C48">
        <w:rPr>
          <w:rFonts w:ascii="Bookman Old Style" w:hAnsi="Bookman Old Style"/>
          <w:sz w:val="20"/>
          <w:szCs w:val="20"/>
        </w:rPr>
        <w:t xml:space="preserve">295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zm.).</w:t>
      </w:r>
    </w:p>
    <w:p w14:paraId="40FFF8A4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8124B7">
        <w:rPr>
          <w:rFonts w:ascii="Bookman Old Style" w:hAnsi="Bookman Old Style"/>
          <w:sz w:val="20"/>
          <w:szCs w:val="20"/>
        </w:rPr>
        <w:t>.</w:t>
      </w:r>
    </w:p>
    <w:p w14:paraId="318AB381" w14:textId="77777777" w:rsidR="00D726CF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1151EA0" w14:textId="77777777" w:rsidR="00D726CF" w:rsidRPr="008124B7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60" w14:textId="1244B3E6" w:rsidR="00D726CF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p w14:paraId="323D750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414574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5983D0D7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6FBD1DD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2303445E" w14:textId="77777777" w:rsidR="00D76963" w:rsidRPr="00D726CF" w:rsidRDefault="00D76963" w:rsidP="00D726CF">
      <w:pPr>
        <w:rPr>
          <w:rFonts w:ascii="Bookman Old Style" w:hAnsi="Bookman Old Style"/>
          <w:szCs w:val="20"/>
        </w:rPr>
      </w:pPr>
    </w:p>
    <w:sectPr w:rsidR="00D76963" w:rsidRPr="00D726CF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F826" w14:textId="77777777" w:rsidR="00D358C8" w:rsidRDefault="00D358C8" w:rsidP="00304813">
      <w:r>
        <w:separator/>
      </w:r>
    </w:p>
  </w:endnote>
  <w:endnote w:type="continuationSeparator" w:id="0">
    <w:p w14:paraId="2D27FFB7" w14:textId="77777777" w:rsidR="00D358C8" w:rsidRDefault="00D358C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586D73E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0369AD">
      <w:rPr>
        <w:rFonts w:ascii="Cambria" w:hAnsi="Cambria"/>
        <w:i/>
        <w:sz w:val="20"/>
        <w:lang w:val="pl-PL"/>
      </w:rPr>
      <w:t>6</w:t>
    </w:r>
    <w:r w:rsidR="00F7145F">
      <w:rPr>
        <w:rFonts w:ascii="Cambria" w:hAnsi="Cambria"/>
        <w:i/>
        <w:sz w:val="20"/>
      </w:rPr>
      <w:t>/20</w:t>
    </w:r>
    <w:r w:rsidR="000369AD">
      <w:rPr>
        <w:rFonts w:ascii="Cambria" w:hAnsi="Cambria"/>
        <w:i/>
        <w:sz w:val="20"/>
        <w:lang w:val="pl-PL"/>
      </w:rPr>
      <w:t>21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A67602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4DE7" w14:textId="77777777" w:rsidR="00D358C8" w:rsidRDefault="00D358C8" w:rsidP="00304813">
      <w:r>
        <w:separator/>
      </w:r>
    </w:p>
  </w:footnote>
  <w:footnote w:type="continuationSeparator" w:id="0">
    <w:p w14:paraId="7CC2ABE2" w14:textId="77777777" w:rsidR="00D358C8" w:rsidRDefault="00D358C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CB03" w14:textId="7228F3F3" w:rsidR="006B66DB" w:rsidRDefault="006B66DB" w:rsidP="006B66D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56848496" w:rsidR="00C43EA9" w:rsidRPr="00283C48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283C48">
      <w:rPr>
        <w:rFonts w:ascii="Cambria" w:hAnsi="Cambria"/>
        <w:i/>
        <w:sz w:val="20"/>
        <w:szCs w:val="32"/>
        <w:lang w:val="pl-PL"/>
      </w:rPr>
      <w:t>21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83C48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358C8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2969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45</cp:revision>
  <cp:lastPrinted>2021-06-17T09:53:00Z</cp:lastPrinted>
  <dcterms:created xsi:type="dcterms:W3CDTF">2016-09-27T10:13:00Z</dcterms:created>
  <dcterms:modified xsi:type="dcterms:W3CDTF">2021-06-17T09:54:00Z</dcterms:modified>
</cp:coreProperties>
</file>